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A9" w:rsidRDefault="00565594" w:rsidP="00565594">
      <w:pPr>
        <w:pStyle w:val="Title"/>
        <w:jc w:val="center"/>
      </w:pPr>
      <w:r>
        <w:t>2 - Roman Numeral Analysis</w:t>
      </w:r>
    </w:p>
    <w:p w:rsidR="00565594" w:rsidRDefault="00565594" w:rsidP="00565594">
      <w:r>
        <w:t xml:space="preserve">We will be using Roman Numerals to analyze the function of the harmonies in popular music songs. For the most part we will be using the same symbols as used in Theory I and II. </w:t>
      </w:r>
    </w:p>
    <w:p w:rsidR="00565594" w:rsidRDefault="00565594" w:rsidP="00565594"/>
    <w:p w:rsidR="00565594" w:rsidRDefault="00565594" w:rsidP="00565594">
      <w:r>
        <w:t xml:space="preserve">Differences: </w:t>
      </w:r>
    </w:p>
    <w:p w:rsidR="00565594" w:rsidRDefault="00565594" w:rsidP="00565594">
      <w:pPr>
        <w:rPr>
          <w:vertAlign w:val="superscript"/>
        </w:rPr>
      </w:pPr>
      <w:r>
        <w:t>In “classical music” the major tonic chord is indicated with I</w:t>
      </w:r>
      <w:r w:rsidRPr="00565594">
        <w:rPr>
          <w:vertAlign w:val="superscript"/>
        </w:rPr>
        <w:t>7</w:t>
      </w:r>
      <w:r>
        <w:t xml:space="preserve"> in popular music I</w:t>
      </w:r>
      <w:r w:rsidRPr="00565594">
        <w:rPr>
          <w:vertAlign w:val="superscript"/>
        </w:rPr>
        <w:t>7</w:t>
      </w:r>
      <w:r>
        <w:t xml:space="preserve"> indicated a Dominant harmony on the tonic. The major seventh on the tonic will be indicated with: I</w:t>
      </w:r>
      <w:r>
        <w:rPr>
          <w:vertAlign w:val="superscript"/>
        </w:rPr>
        <w:t>maj7</w:t>
      </w:r>
    </w:p>
    <w:p w:rsidR="00565594" w:rsidRDefault="00565594" w:rsidP="00565594">
      <w:pPr>
        <w:rPr>
          <w:vertAlign w:val="superscript"/>
        </w:rPr>
      </w:pPr>
    </w:p>
    <w:p w:rsidR="00565594" w:rsidRDefault="00873641" w:rsidP="00565594">
      <w:r>
        <w:t>Key and Modulations</w:t>
      </w:r>
    </w:p>
    <w:p w:rsidR="00873641" w:rsidRDefault="00873641" w:rsidP="00565594">
      <w:r>
        <w:t xml:space="preserve">Indicate the ken and modulations with the key followed by a colon: </w:t>
      </w:r>
    </w:p>
    <w:p w:rsidR="00873641" w:rsidRDefault="00873641" w:rsidP="00565594"/>
    <w:p w:rsidR="00873641" w:rsidRDefault="00873641" w:rsidP="00565594">
      <w:r>
        <w:t>C:</w:t>
      </w:r>
      <w:r>
        <w:tab/>
      </w:r>
      <w:r>
        <w:tab/>
        <w:t xml:space="preserve">d: (or </w:t>
      </w:r>
      <w:proofErr w:type="spellStart"/>
      <w:proofErr w:type="gramStart"/>
      <w:r>
        <w:t>dm</w:t>
      </w:r>
      <w:proofErr w:type="spellEnd"/>
      <w:r>
        <w:t>:</w:t>
      </w:r>
      <w:proofErr w:type="gramEnd"/>
      <w:r>
        <w:t>)</w:t>
      </w:r>
      <w:r>
        <w:tab/>
      </w:r>
      <w:r>
        <w:tab/>
      </w:r>
      <w:proofErr w:type="gramStart"/>
      <w:r>
        <w:t>Gb</w:t>
      </w:r>
      <w:proofErr w:type="gramEnd"/>
      <w:r>
        <w:t>:</w:t>
      </w:r>
      <w:r>
        <w:tab/>
      </w:r>
      <w:r>
        <w:tab/>
        <w:t>B:</w:t>
      </w:r>
      <w:r>
        <w:tab/>
      </w:r>
      <w:r>
        <w:tab/>
        <w:t>e:</w:t>
      </w:r>
    </w:p>
    <w:p w:rsidR="00873641" w:rsidRDefault="00873641" w:rsidP="00565594"/>
    <w:p w:rsidR="00873641" w:rsidRPr="003576E9" w:rsidRDefault="00873641" w:rsidP="00565594">
      <w:pPr>
        <w:rPr>
          <w:rStyle w:val="Strong"/>
        </w:rPr>
      </w:pPr>
      <w:r w:rsidRPr="003576E9">
        <w:rPr>
          <w:rStyle w:val="Strong"/>
        </w:rPr>
        <w:t xml:space="preserve">Altered Chords </w:t>
      </w:r>
    </w:p>
    <w:p w:rsidR="00873641" w:rsidRDefault="00873641" w:rsidP="00565594">
      <w:r>
        <w:t xml:space="preserve">In popular music some chord are not built on diatonic scale degrees. </w:t>
      </w:r>
    </w:p>
    <w:p w:rsidR="00873641" w:rsidRDefault="00873641" w:rsidP="00565594">
      <w:r>
        <w:t>The most common are chords built on the flatted seventh scale degree (TE). Other possibilities are the flatted 3d and 6</w:t>
      </w:r>
      <w:r w:rsidRPr="00873641">
        <w:rPr>
          <w:vertAlign w:val="superscript"/>
        </w:rPr>
        <w:t>th</w:t>
      </w:r>
      <w:r>
        <w:t xml:space="preserve"> (ME and LE)</w:t>
      </w:r>
    </w:p>
    <w:p w:rsidR="00E54F96" w:rsidRDefault="00E54F96" w:rsidP="00565594"/>
    <w:p w:rsidR="00E54F96" w:rsidRPr="00E54F96" w:rsidRDefault="00E54F96" w:rsidP="00565594">
      <w:pPr>
        <w:rPr>
          <w:rStyle w:val="Strong"/>
        </w:rPr>
      </w:pPr>
      <w:r w:rsidRPr="00E54F96">
        <w:rPr>
          <w:rStyle w:val="Strong"/>
        </w:rPr>
        <w:t xml:space="preserve">Added Tone Chords </w:t>
      </w:r>
    </w:p>
    <w:p w:rsidR="00873641" w:rsidRDefault="00E54F96" w:rsidP="00565594">
      <w:r>
        <w:t>In absolute chord symbols C</w:t>
      </w:r>
      <w:r w:rsidRPr="00E54F96">
        <w:rPr>
          <w:vertAlign w:val="superscript"/>
        </w:rPr>
        <w:t>6</w:t>
      </w:r>
      <w:r>
        <w:rPr>
          <w:vertAlign w:val="subscript"/>
        </w:rPr>
        <w:t xml:space="preserve"> </w:t>
      </w:r>
      <w:r w:rsidRPr="00E54F96">
        <w:t>does not</w:t>
      </w:r>
      <w:r>
        <w:t xml:space="preserve"> refer to a first inversion triad but to a C triad with an added sixth. </w:t>
      </w:r>
      <w:r>
        <w:rPr>
          <w:vertAlign w:val="subscript"/>
        </w:rPr>
        <w:t xml:space="preserve"> </w:t>
      </w:r>
      <w:r>
        <w:t xml:space="preserve">Why is it different from an Am7/C?  </w:t>
      </w:r>
    </w:p>
    <w:p w:rsidR="00F23BAD" w:rsidRDefault="00F23BAD" w:rsidP="00565594">
      <w:r>
        <w:t>When using Roman Numerals Added Tone Chords are indicated with add6, add2, add9</w:t>
      </w:r>
    </w:p>
    <w:p w:rsidR="003B7C5F" w:rsidRDefault="003B7C5F" w:rsidP="003B7C5F">
      <w:pPr>
        <w:keepNext/>
      </w:pPr>
      <w:r>
        <w:rPr>
          <w:noProof/>
        </w:rPr>
        <w:drawing>
          <wp:inline distT="0" distB="0" distL="0" distR="0" wp14:anchorId="1FEEBCF1" wp14:editId="24D32A4A">
            <wp:extent cx="4789851" cy="10265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789851" cy="1026543"/>
                    </a:xfrm>
                    <a:prstGeom prst="rect">
                      <a:avLst/>
                    </a:prstGeom>
                  </pic:spPr>
                </pic:pic>
              </a:graphicData>
            </a:graphic>
          </wp:inline>
        </w:drawing>
      </w:r>
    </w:p>
    <w:p w:rsidR="003B7C5F" w:rsidRDefault="003B7C5F" w:rsidP="003B7C5F">
      <w:pPr>
        <w:pStyle w:val="Caption"/>
      </w:pPr>
      <w:r>
        <w:t xml:space="preserve">Figure </w:t>
      </w:r>
      <w:fldSimple w:instr=" SEQ Figure \* ARABIC ">
        <w:r>
          <w:rPr>
            <w:noProof/>
          </w:rPr>
          <w:t>1</w:t>
        </w:r>
      </w:fldSimple>
      <w:r>
        <w:t xml:space="preserve">: </w:t>
      </w:r>
      <w:r w:rsidRPr="00253744">
        <w:t>Added Tone Chord Symbols</w:t>
      </w:r>
    </w:p>
    <w:p w:rsidR="00F23BAD" w:rsidRPr="003B7C5F" w:rsidRDefault="003B7C5F" w:rsidP="003B7C5F">
      <w:pPr>
        <w:keepNext/>
        <w:rPr>
          <w:rStyle w:val="Strong"/>
          <w:b w:val="0"/>
          <w:bCs w:val="0"/>
        </w:rPr>
      </w:pPr>
      <w:r>
        <w:rPr>
          <w:noProof/>
        </w:rPr>
        <w:t xml:space="preserve"> </w:t>
      </w:r>
      <w:r w:rsidR="00F23BAD" w:rsidRPr="00F23BAD">
        <w:rPr>
          <w:rStyle w:val="Strong"/>
        </w:rPr>
        <w:t>Replaced Tone Chords</w:t>
      </w:r>
    </w:p>
    <w:p w:rsidR="00F23BAD" w:rsidRPr="00F23BAD" w:rsidRDefault="00F23BAD" w:rsidP="00F23BAD">
      <w:pPr>
        <w:rPr>
          <w:rStyle w:val="Strong"/>
          <w:b w:val="0"/>
        </w:rPr>
      </w:pPr>
      <w:r>
        <w:rPr>
          <w:rStyle w:val="Strong"/>
          <w:b w:val="0"/>
        </w:rPr>
        <w:t xml:space="preserve">A note in the chord has been moved to an adjacent pitch. The most common are the </w:t>
      </w:r>
      <w:proofErr w:type="spellStart"/>
      <w:r>
        <w:rPr>
          <w:rStyle w:val="Strong"/>
          <w:b w:val="0"/>
        </w:rPr>
        <w:t>sus</w:t>
      </w:r>
      <w:proofErr w:type="spellEnd"/>
      <w:r>
        <w:rPr>
          <w:rStyle w:val="Strong"/>
          <w:b w:val="0"/>
        </w:rPr>
        <w:t xml:space="preserve"> chords. </w:t>
      </w:r>
    </w:p>
    <w:p w:rsidR="003B7C5F" w:rsidRDefault="003B7C5F" w:rsidP="003B7C5F">
      <w:pPr>
        <w:keepNext/>
      </w:pPr>
      <w:r>
        <w:rPr>
          <w:noProof/>
        </w:rPr>
        <w:drawing>
          <wp:inline distT="0" distB="0" distL="0" distR="0" wp14:anchorId="17BFE4E9" wp14:editId="37BD8E4B">
            <wp:extent cx="3105509" cy="11174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05509" cy="1117452"/>
                    </a:xfrm>
                    <a:prstGeom prst="rect">
                      <a:avLst/>
                    </a:prstGeom>
                  </pic:spPr>
                </pic:pic>
              </a:graphicData>
            </a:graphic>
          </wp:inline>
        </w:drawing>
      </w:r>
      <w:bookmarkStart w:id="0" w:name="_GoBack"/>
      <w:bookmarkEnd w:id="0"/>
    </w:p>
    <w:p w:rsidR="00F23BAD" w:rsidRDefault="003B7C5F" w:rsidP="003B7C5F">
      <w:pPr>
        <w:pStyle w:val="Caption"/>
      </w:pPr>
      <w:r>
        <w:t xml:space="preserve">Figure </w:t>
      </w:r>
      <w:fldSimple w:instr=" SEQ Figure \* ARABIC ">
        <w:r>
          <w:rPr>
            <w:noProof/>
          </w:rPr>
          <w:t>2</w:t>
        </w:r>
      </w:fldSimple>
      <w:r>
        <w:t xml:space="preserve">: </w:t>
      </w:r>
      <w:proofErr w:type="spellStart"/>
      <w:r>
        <w:t>Sus</w:t>
      </w:r>
      <w:proofErr w:type="spellEnd"/>
      <w:r>
        <w:t xml:space="preserve"> Chords</w:t>
      </w:r>
    </w:p>
    <w:p w:rsidR="003B7C5F" w:rsidRDefault="003B7C5F" w:rsidP="00565594"/>
    <w:p w:rsidR="00FF5FBF" w:rsidRDefault="00FF5FBF" w:rsidP="00565594">
      <w:r>
        <w:lastRenderedPageBreak/>
        <w:t xml:space="preserve">A </w:t>
      </w:r>
      <w:proofErr w:type="spellStart"/>
      <w:r>
        <w:t>sus</w:t>
      </w:r>
      <w:proofErr w:type="spellEnd"/>
      <w:r>
        <w:t xml:space="preserve"> chord implies that a not</w:t>
      </w:r>
      <w:r w:rsidR="00F23BAD">
        <w:t>e</w:t>
      </w:r>
      <w:r>
        <w:t xml:space="preserve"> of the chord has been moved up a step to a dissonance and should (but does not always) resolve down by step. </w:t>
      </w:r>
    </w:p>
    <w:p w:rsidR="00FF5FBF" w:rsidRDefault="00FF5FBF" w:rsidP="00565594">
      <w:r>
        <w:t>In a C</w:t>
      </w:r>
      <w:r w:rsidRPr="00FF5FBF">
        <w:rPr>
          <w:vertAlign w:val="superscript"/>
        </w:rPr>
        <w:t>sus4</w:t>
      </w:r>
      <w:r>
        <w:t xml:space="preserve"> the 3</w:t>
      </w:r>
      <w:r w:rsidRPr="00FF5FBF">
        <w:rPr>
          <w:vertAlign w:val="superscript"/>
        </w:rPr>
        <w:t>d</w:t>
      </w:r>
      <w:r>
        <w:t xml:space="preserve"> has been moved to the 4</w:t>
      </w:r>
      <w:r w:rsidRPr="00FF5FBF">
        <w:rPr>
          <w:vertAlign w:val="superscript"/>
        </w:rPr>
        <w:t>th</w:t>
      </w:r>
      <w:r>
        <w:t>. In a C</w:t>
      </w:r>
      <w:r w:rsidRPr="00FF5FBF">
        <w:rPr>
          <w:vertAlign w:val="superscript"/>
        </w:rPr>
        <w:t>sus2</w:t>
      </w:r>
      <w:r>
        <w:t xml:space="preserve"> it the tonic has been moved up a step. In a sus9 the octave has been moved up a step. </w:t>
      </w:r>
    </w:p>
    <w:p w:rsidR="003B7C5F" w:rsidRDefault="003B7C5F" w:rsidP="003B7C5F">
      <w:pPr>
        <w:keepNext/>
      </w:pPr>
      <w:r>
        <w:rPr>
          <w:noProof/>
        </w:rPr>
        <w:drawing>
          <wp:inline distT="0" distB="0" distL="0" distR="0" wp14:anchorId="531878CF" wp14:editId="6CDF88B8">
            <wp:extent cx="5943600" cy="11664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1166495"/>
                    </a:xfrm>
                    <a:prstGeom prst="rect">
                      <a:avLst/>
                    </a:prstGeom>
                  </pic:spPr>
                </pic:pic>
              </a:graphicData>
            </a:graphic>
          </wp:inline>
        </w:drawing>
      </w:r>
    </w:p>
    <w:p w:rsidR="003B7C5F" w:rsidRDefault="003B7C5F" w:rsidP="003B7C5F">
      <w:pPr>
        <w:pStyle w:val="Caption"/>
      </w:pPr>
      <w:r>
        <w:t xml:space="preserve">Figure </w:t>
      </w:r>
      <w:fldSimple w:instr=" SEQ Figure \* ARABIC ">
        <w:r>
          <w:rPr>
            <w:noProof/>
          </w:rPr>
          <w:t>3</w:t>
        </w:r>
      </w:fldSimple>
      <w:r>
        <w:t>:</w:t>
      </w:r>
      <w:r w:rsidRPr="000A3A95">
        <w:rPr>
          <w:noProof/>
        </w:rPr>
        <w:t xml:space="preserve"> Sus (suspension) Chords</w:t>
      </w:r>
    </w:p>
    <w:p w:rsidR="00E54F96" w:rsidRDefault="00E54F96" w:rsidP="00565594"/>
    <w:p w:rsidR="00873641" w:rsidRPr="003576E9" w:rsidRDefault="00873641" w:rsidP="00565594">
      <w:pPr>
        <w:rPr>
          <w:rStyle w:val="Strong"/>
        </w:rPr>
      </w:pPr>
      <w:r w:rsidRPr="003576E9">
        <w:rPr>
          <w:rStyle w:val="Strong"/>
        </w:rPr>
        <w:t>SLASH ANALYSIS</w:t>
      </w:r>
    </w:p>
    <w:p w:rsidR="00873641" w:rsidRDefault="00761FF1" w:rsidP="00565594">
      <w:r>
        <w:t xml:space="preserve">This is an expansion of the system used for Secondary Dominants: instead of just a dominant chord in a diatonic key a chord progression is related to a diatonic key. </w:t>
      </w:r>
    </w:p>
    <w:p w:rsidR="00761FF1" w:rsidRDefault="006453C5" w:rsidP="00565594">
      <w:r>
        <w:t xml:space="preserve">A diatonic key is a key in which the tonic chord can be analyzed with a roman numeral from the original key.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6453C5" w:rsidTr="006453C5">
        <w:tc>
          <w:tcPr>
            <w:tcW w:w="1596" w:type="dxa"/>
          </w:tcPr>
          <w:p w:rsidR="006453C5" w:rsidRDefault="006453C5" w:rsidP="00565594"/>
        </w:tc>
        <w:tc>
          <w:tcPr>
            <w:tcW w:w="1596" w:type="dxa"/>
          </w:tcPr>
          <w:p w:rsidR="006453C5" w:rsidRDefault="006453C5" w:rsidP="00565594"/>
        </w:tc>
        <w:tc>
          <w:tcPr>
            <w:tcW w:w="1596" w:type="dxa"/>
          </w:tcPr>
          <w:p w:rsidR="006453C5" w:rsidRDefault="006453C5" w:rsidP="00565594"/>
        </w:tc>
        <w:tc>
          <w:tcPr>
            <w:tcW w:w="1596" w:type="dxa"/>
          </w:tcPr>
          <w:p w:rsidR="006453C5" w:rsidRDefault="006453C5" w:rsidP="00565594"/>
        </w:tc>
        <w:tc>
          <w:tcPr>
            <w:tcW w:w="1596" w:type="dxa"/>
          </w:tcPr>
          <w:p w:rsidR="006453C5" w:rsidRDefault="006453C5" w:rsidP="00565594"/>
        </w:tc>
        <w:tc>
          <w:tcPr>
            <w:tcW w:w="1596" w:type="dxa"/>
          </w:tcPr>
          <w:p w:rsidR="006453C5" w:rsidRDefault="006453C5" w:rsidP="00565594"/>
        </w:tc>
      </w:tr>
      <w:tr w:rsidR="006453C5" w:rsidTr="006453C5">
        <w:tc>
          <w:tcPr>
            <w:tcW w:w="1596" w:type="dxa"/>
          </w:tcPr>
          <w:p w:rsidR="006453C5" w:rsidRDefault="006453C5" w:rsidP="00565594">
            <w:r>
              <w:t>Major</w:t>
            </w:r>
          </w:p>
        </w:tc>
        <w:tc>
          <w:tcPr>
            <w:tcW w:w="1596" w:type="dxa"/>
          </w:tcPr>
          <w:p w:rsidR="006453C5" w:rsidRDefault="006453C5" w:rsidP="00310EBB">
            <w:r>
              <w:t>ii=</w:t>
            </w:r>
            <w:proofErr w:type="spellStart"/>
            <w:r>
              <w:t>i</w:t>
            </w:r>
            <w:proofErr w:type="spellEnd"/>
          </w:p>
        </w:tc>
        <w:tc>
          <w:tcPr>
            <w:tcW w:w="1596" w:type="dxa"/>
          </w:tcPr>
          <w:p w:rsidR="006453C5" w:rsidRDefault="006453C5" w:rsidP="00310EBB">
            <w:r>
              <w:t>iii=</w:t>
            </w:r>
            <w:proofErr w:type="spellStart"/>
            <w:r>
              <w:t>i</w:t>
            </w:r>
            <w:proofErr w:type="spellEnd"/>
          </w:p>
        </w:tc>
        <w:tc>
          <w:tcPr>
            <w:tcW w:w="1596" w:type="dxa"/>
          </w:tcPr>
          <w:p w:rsidR="006453C5" w:rsidRDefault="006453C5" w:rsidP="00310EBB">
            <w:r>
              <w:t>IV=I</w:t>
            </w:r>
          </w:p>
        </w:tc>
        <w:tc>
          <w:tcPr>
            <w:tcW w:w="1596" w:type="dxa"/>
          </w:tcPr>
          <w:p w:rsidR="006453C5" w:rsidRDefault="006453C5" w:rsidP="00310EBB">
            <w:r>
              <w:t>V=I</w:t>
            </w:r>
          </w:p>
        </w:tc>
        <w:tc>
          <w:tcPr>
            <w:tcW w:w="1596" w:type="dxa"/>
          </w:tcPr>
          <w:p w:rsidR="006453C5" w:rsidRDefault="006453C5" w:rsidP="00310EBB">
            <w:r>
              <w:t>vi=I</w:t>
            </w:r>
          </w:p>
        </w:tc>
      </w:tr>
      <w:tr w:rsidR="006453C5" w:rsidTr="006453C5">
        <w:tc>
          <w:tcPr>
            <w:tcW w:w="1596" w:type="dxa"/>
          </w:tcPr>
          <w:p w:rsidR="006453C5" w:rsidRDefault="006453C5" w:rsidP="00565594">
            <w:r>
              <w:t>Minor</w:t>
            </w:r>
          </w:p>
        </w:tc>
        <w:tc>
          <w:tcPr>
            <w:tcW w:w="1596" w:type="dxa"/>
          </w:tcPr>
          <w:p w:rsidR="006453C5" w:rsidRDefault="006453C5" w:rsidP="00310EBB">
            <w:r>
              <w:t>III=I</w:t>
            </w:r>
          </w:p>
        </w:tc>
        <w:tc>
          <w:tcPr>
            <w:tcW w:w="1596" w:type="dxa"/>
          </w:tcPr>
          <w:p w:rsidR="006453C5" w:rsidRDefault="006453C5" w:rsidP="00310EBB">
            <w:r>
              <w:t>iv=</w:t>
            </w:r>
            <w:proofErr w:type="spellStart"/>
            <w:r>
              <w:t>i</w:t>
            </w:r>
            <w:proofErr w:type="spellEnd"/>
          </w:p>
        </w:tc>
        <w:tc>
          <w:tcPr>
            <w:tcW w:w="1596" w:type="dxa"/>
          </w:tcPr>
          <w:p w:rsidR="006453C5" w:rsidRDefault="006453C5" w:rsidP="00310EBB">
            <w:r>
              <w:t>v=I (V=I)</w:t>
            </w:r>
          </w:p>
        </w:tc>
        <w:tc>
          <w:tcPr>
            <w:tcW w:w="1596" w:type="dxa"/>
          </w:tcPr>
          <w:p w:rsidR="006453C5" w:rsidRDefault="006453C5" w:rsidP="00310EBB">
            <w:r>
              <w:t>VI=I</w:t>
            </w:r>
          </w:p>
        </w:tc>
        <w:tc>
          <w:tcPr>
            <w:tcW w:w="1596" w:type="dxa"/>
          </w:tcPr>
          <w:p w:rsidR="006453C5" w:rsidRDefault="006453C5" w:rsidP="00310EBB">
            <w:r>
              <w:t>VII=I</w:t>
            </w:r>
          </w:p>
        </w:tc>
      </w:tr>
    </w:tbl>
    <w:p w:rsidR="006453C5" w:rsidRDefault="006453C5" w:rsidP="00565594"/>
    <w:p w:rsidR="006453C5" w:rsidRDefault="006453C5" w:rsidP="00565594">
      <w:r>
        <w:t xml:space="preserve">This system can be expanded with the use of non-diatonic chords such as: </w:t>
      </w:r>
    </w:p>
    <w:p w:rsidR="006453C5" w:rsidRDefault="006453C5" w:rsidP="00565594"/>
    <w:p w:rsidR="00761FF1" w:rsidRDefault="00761FF1" w:rsidP="00565594">
      <w:r>
        <w:t xml:space="preserve">The </w:t>
      </w:r>
      <w:r w:rsidR="006453C5">
        <w:t>following chord</w:t>
      </w:r>
      <w:r>
        <w:t xml:space="preserve"> progression</w:t>
      </w:r>
      <w:r w:rsidR="006453C5">
        <w:t xml:space="preserve"> can be analyzed with roman numerals in two different ways</w:t>
      </w:r>
      <w:r>
        <w:t xml:space="preserve">: </w:t>
      </w:r>
      <w:r w:rsidR="006453C5">
        <w:t xml:space="preserve">1) using slash notation (notice how the slash can apply to each chord or to the entire progression) and 2) with a modulation. </w:t>
      </w:r>
    </w:p>
    <w:p w:rsidR="003576E9" w:rsidRDefault="00FF5FBF" w:rsidP="00565594">
      <w:r>
        <w:rPr>
          <w:noProof/>
        </w:rPr>
        <w:drawing>
          <wp:inline distT="0" distB="0" distL="0" distR="0" wp14:anchorId="660FBFF1" wp14:editId="15EF3C49">
            <wp:extent cx="5943600" cy="142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1428115"/>
                    </a:xfrm>
                    <a:prstGeom prst="rect">
                      <a:avLst/>
                    </a:prstGeom>
                  </pic:spPr>
                </pic:pic>
              </a:graphicData>
            </a:graphic>
          </wp:inline>
        </w:drawing>
      </w:r>
    </w:p>
    <w:p w:rsidR="003576E9" w:rsidRDefault="003576E9" w:rsidP="00565594"/>
    <w:sectPr w:rsidR="003576E9" w:rsidSect="00C50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727118"/>
    <w:rsid w:val="00347F0F"/>
    <w:rsid w:val="003576E9"/>
    <w:rsid w:val="003B7C5F"/>
    <w:rsid w:val="00565594"/>
    <w:rsid w:val="005E5B16"/>
    <w:rsid w:val="006453C5"/>
    <w:rsid w:val="00727118"/>
    <w:rsid w:val="00761FF1"/>
    <w:rsid w:val="007E3AA9"/>
    <w:rsid w:val="00867D64"/>
    <w:rsid w:val="00873641"/>
    <w:rsid w:val="008806F0"/>
    <w:rsid w:val="00A23027"/>
    <w:rsid w:val="00A86D96"/>
    <w:rsid w:val="00B56AB3"/>
    <w:rsid w:val="00C50602"/>
    <w:rsid w:val="00DE46FE"/>
    <w:rsid w:val="00E54F96"/>
    <w:rsid w:val="00F23BAD"/>
    <w:rsid w:val="00F25E6A"/>
    <w:rsid w:val="00FF5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0F"/>
    <w:pPr>
      <w:spacing w:after="0" w:line="240" w:lineRule="auto"/>
    </w:pPr>
    <w:rPr>
      <w:sz w:val="24"/>
    </w:rPr>
  </w:style>
  <w:style w:type="paragraph" w:styleId="Heading1">
    <w:name w:val="heading 1"/>
    <w:basedOn w:val="Normal"/>
    <w:next w:val="Normal"/>
    <w:link w:val="Heading1Char"/>
    <w:uiPriority w:val="9"/>
    <w:qFormat/>
    <w:rsid w:val="005655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59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655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5594"/>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6453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76E9"/>
    <w:rPr>
      <w:rFonts w:ascii="Tahoma" w:hAnsi="Tahoma" w:cs="Tahoma"/>
      <w:sz w:val="16"/>
      <w:szCs w:val="16"/>
    </w:rPr>
  </w:style>
  <w:style w:type="character" w:customStyle="1" w:styleId="BalloonTextChar">
    <w:name w:val="Balloon Text Char"/>
    <w:basedOn w:val="DefaultParagraphFont"/>
    <w:link w:val="BalloonText"/>
    <w:uiPriority w:val="99"/>
    <w:semiHidden/>
    <w:rsid w:val="003576E9"/>
    <w:rPr>
      <w:rFonts w:ascii="Tahoma" w:hAnsi="Tahoma" w:cs="Tahoma"/>
      <w:sz w:val="16"/>
      <w:szCs w:val="16"/>
    </w:rPr>
  </w:style>
  <w:style w:type="character" w:styleId="Strong">
    <w:name w:val="Strong"/>
    <w:basedOn w:val="DefaultParagraphFont"/>
    <w:uiPriority w:val="22"/>
    <w:qFormat/>
    <w:rsid w:val="003576E9"/>
    <w:rPr>
      <w:b/>
      <w:bCs/>
    </w:rPr>
  </w:style>
  <w:style w:type="paragraph" w:styleId="Caption">
    <w:name w:val="caption"/>
    <w:basedOn w:val="Normal"/>
    <w:next w:val="Normal"/>
    <w:uiPriority w:val="35"/>
    <w:unhideWhenUsed/>
    <w:qFormat/>
    <w:rsid w:val="00FF5FB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Stark-jfaculty</dc:creator>
  <cp:keywords/>
  <dc:description/>
  <cp:lastModifiedBy>Stark-jfaculty</cp:lastModifiedBy>
  <cp:revision>3</cp:revision>
  <dcterms:created xsi:type="dcterms:W3CDTF">2012-08-10T15:05:00Z</dcterms:created>
  <dcterms:modified xsi:type="dcterms:W3CDTF">2012-08-10T20:09:00Z</dcterms:modified>
</cp:coreProperties>
</file>